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79C8" w:rsidRDefault="007E17D5" w:rsidP="009A79C8">
      <w:pPr>
        <w:shd w:val="clear" w:color="auto" w:fill="FFFFFF"/>
        <w:spacing w:after="600" w:line="825" w:lineRule="atLeast"/>
        <w:outlineLvl w:val="0"/>
        <w:rPr>
          <w:rFonts w:eastAsia="Times New Roman" w:cstheme="minorHAnsi"/>
          <w:b/>
          <w:bCs/>
          <w:color w:val="2E2D2D"/>
          <w:kern w:val="36"/>
          <w:sz w:val="60"/>
          <w:szCs w:val="60"/>
          <w:lang w:eastAsia="cs-CZ"/>
        </w:rPr>
      </w:pPr>
      <w:r w:rsidRPr="009A79C8">
        <w:rPr>
          <w:rFonts w:eastAsia="Times New Roman" w:cstheme="minorHAnsi"/>
          <w:b/>
          <w:bCs/>
          <w:color w:val="2E2D2D"/>
          <w:kern w:val="36"/>
          <w:sz w:val="60"/>
          <w:szCs w:val="60"/>
          <w:lang w:eastAsia="cs-CZ"/>
        </w:rPr>
        <w:t>Dá se mořská voda pít?</w:t>
      </w:r>
    </w:p>
    <w:p w:rsidR="007E17D5" w:rsidRPr="009A79C8" w:rsidRDefault="009A79C8" w:rsidP="009A79C8">
      <w:pPr>
        <w:shd w:val="clear" w:color="auto" w:fill="FFFFFF"/>
        <w:spacing w:after="600" w:line="825" w:lineRule="atLeast"/>
        <w:outlineLvl w:val="0"/>
        <w:rPr>
          <w:rFonts w:eastAsia="Times New Roman" w:cstheme="minorHAnsi"/>
          <w:b/>
          <w:bCs/>
          <w:color w:val="2E2D2D"/>
          <w:kern w:val="36"/>
          <w:sz w:val="60"/>
          <w:szCs w:val="60"/>
          <w:lang w:eastAsia="cs-CZ"/>
        </w:rPr>
      </w:pPr>
      <w:r>
        <w:rPr>
          <w:rFonts w:eastAsia="Times New Roman" w:cstheme="minorHAnsi"/>
          <w:b/>
          <w:bCs/>
          <w:color w:val="2E2D2D"/>
          <w:kern w:val="36"/>
          <w:sz w:val="32"/>
          <w:szCs w:val="32"/>
          <w:lang w:eastAsia="cs-CZ"/>
        </w:rPr>
        <w:t xml:space="preserve">Přednáška o mořské vodě a jejich terapeutických účincích : </w:t>
      </w:r>
      <w:hyperlink r:id="rId5" w:history="1">
        <w:r w:rsidRPr="00C012B2">
          <w:rPr>
            <w:rStyle w:val="Hypertextovodkaz"/>
            <w:rFonts w:eastAsia="Times New Roman" w:cstheme="minorHAnsi"/>
            <w:b/>
            <w:bCs/>
            <w:kern w:val="36"/>
            <w:sz w:val="32"/>
            <w:szCs w:val="32"/>
            <w:lang w:eastAsia="cs-CZ"/>
          </w:rPr>
          <w:t>https://www.youtube.com/watch?v=mLQXA-D8zqQ&amp;t=1s</w:t>
        </w:r>
      </w:hyperlink>
    </w:p>
    <w:p w:rsidR="007E17D5" w:rsidRPr="009A79C8" w:rsidRDefault="007E17D5" w:rsidP="007E17D5">
      <w:pPr>
        <w:shd w:val="clear" w:color="auto" w:fill="FFFFFF"/>
        <w:spacing w:after="0" w:line="240" w:lineRule="auto"/>
        <w:rPr>
          <w:rFonts w:eastAsia="Times New Roman" w:cstheme="minorHAnsi"/>
          <w:color w:val="2E2D2D"/>
          <w:sz w:val="26"/>
          <w:szCs w:val="26"/>
          <w:lang w:eastAsia="cs-CZ"/>
        </w:rPr>
      </w:pPr>
      <w:r w:rsidRPr="009A79C8">
        <w:rPr>
          <w:rFonts w:eastAsia="Times New Roman" w:cstheme="minorHAnsi"/>
          <w:noProof/>
          <w:color w:val="2E2D2D"/>
          <w:sz w:val="26"/>
          <w:szCs w:val="26"/>
          <w:lang w:eastAsia="cs-CZ"/>
        </w:rPr>
        <w:drawing>
          <wp:inline distT="0" distB="0" distL="0" distR="0">
            <wp:extent cx="6645910" cy="2909570"/>
            <wp:effectExtent l="0" t="0" r="2540" b="5080"/>
            <wp:docPr id="4" name="Obrázek 4" descr="Dá se mořská voda pít?">
              <a:hlinkClick xmlns:a="http://schemas.openxmlformats.org/drawingml/2006/main" r:id="rId6" tooltip="&quot;Dá se mořská voda pí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á se mořská voda pít?">
                      <a:hlinkClick r:id="rId6" tooltip="&quot;Dá se mořská voda pí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2909570"/>
                    </a:xfrm>
                    <a:prstGeom prst="rect">
                      <a:avLst/>
                    </a:prstGeom>
                    <a:noFill/>
                    <a:ln>
                      <a:noFill/>
                    </a:ln>
                  </pic:spPr>
                </pic:pic>
              </a:graphicData>
            </a:graphic>
          </wp:inline>
        </w:drawing>
      </w:r>
    </w:p>
    <w:p w:rsidR="009A79C8" w:rsidRDefault="009A79C8" w:rsidP="007E17D5">
      <w:pPr>
        <w:shd w:val="clear" w:color="auto" w:fill="FFFFFF"/>
        <w:spacing w:line="240" w:lineRule="auto"/>
        <w:rPr>
          <w:rFonts w:eastAsia="Times New Roman" w:cstheme="minorHAnsi"/>
          <w:b/>
          <w:bCs/>
          <w:color w:val="2E2D2D"/>
          <w:spacing w:val="15"/>
          <w:sz w:val="26"/>
          <w:szCs w:val="26"/>
          <w:lang w:eastAsia="cs-CZ"/>
        </w:rPr>
      </w:pPr>
    </w:p>
    <w:p w:rsidR="007E17D5" w:rsidRPr="009A79C8" w:rsidRDefault="007E17D5" w:rsidP="007E17D5">
      <w:pPr>
        <w:shd w:val="clear" w:color="auto" w:fill="FFFFFF"/>
        <w:spacing w:line="240" w:lineRule="auto"/>
        <w:rPr>
          <w:rFonts w:eastAsia="Times New Roman" w:cstheme="minorHAnsi"/>
          <w:b/>
          <w:bCs/>
          <w:color w:val="2E2D2D"/>
          <w:spacing w:val="15"/>
          <w:sz w:val="26"/>
          <w:szCs w:val="26"/>
          <w:lang w:eastAsia="cs-CZ"/>
        </w:rPr>
      </w:pPr>
      <w:r w:rsidRPr="009A79C8">
        <w:rPr>
          <w:rFonts w:eastAsia="Times New Roman" w:cstheme="minorHAnsi"/>
          <w:b/>
          <w:bCs/>
          <w:color w:val="2E2D2D"/>
          <w:spacing w:val="15"/>
          <w:sz w:val="26"/>
          <w:szCs w:val="26"/>
          <w:lang w:eastAsia="cs-CZ"/>
        </w:rPr>
        <w:t>Klasická školní poučka hlásá, že mořská voda se nedá pít, protože způsobuje dehydrataci. Jenže historie zná několik příběhů trosečníků, kteří přežili na pustém ostrově dlouhé měsíce, ačkoliv měli po ruce jen několik litrů sladké vody. Jak je to možné? Jednoduše – zjistili, že zředěná mořská voda je nejenže naprosto nezávadná, ale dokonce prospěšná. Ostatně, jak prohlásil již ve středověku uznávaný lékař Paracelsus: „Vše je jed. Je to pouze dávka, co způsobuje, zda je látka jedovatá, nebo ne.“</w:t>
      </w:r>
    </w:p>
    <w:p w:rsidR="007E17D5" w:rsidRPr="009A79C8" w:rsidRDefault="007E17D5" w:rsidP="007E17D5">
      <w:pPr>
        <w:shd w:val="clear" w:color="auto" w:fill="FFFFFF"/>
        <w:spacing w:before="675" w:after="525" w:line="240" w:lineRule="auto"/>
        <w:outlineLvl w:val="1"/>
        <w:rPr>
          <w:rFonts w:eastAsia="Times New Roman" w:cstheme="minorHAnsi"/>
          <w:color w:val="000000"/>
          <w:spacing w:val="45"/>
          <w:sz w:val="45"/>
          <w:szCs w:val="45"/>
          <w:lang w:eastAsia="cs-CZ"/>
        </w:rPr>
      </w:pPr>
      <w:r w:rsidRPr="009A79C8">
        <w:rPr>
          <w:rFonts w:eastAsia="Times New Roman" w:cstheme="minorHAnsi"/>
          <w:color w:val="000000"/>
          <w:spacing w:val="45"/>
          <w:sz w:val="45"/>
          <w:szCs w:val="45"/>
          <w:lang w:eastAsia="cs-CZ"/>
        </w:rPr>
        <w:t>Dá se mořská voda pít?</w:t>
      </w:r>
    </w:p>
    <w:p w:rsidR="007E17D5" w:rsidRPr="009A79C8" w:rsidRDefault="007E17D5" w:rsidP="007E17D5">
      <w:pPr>
        <w:shd w:val="clear" w:color="auto" w:fill="FFFFFF"/>
        <w:spacing w:after="0" w:line="240" w:lineRule="auto"/>
        <w:rPr>
          <w:rFonts w:eastAsia="Times New Roman" w:cstheme="minorHAnsi"/>
          <w:color w:val="2E2D2D"/>
          <w:spacing w:val="15"/>
          <w:sz w:val="26"/>
          <w:szCs w:val="26"/>
          <w:lang w:eastAsia="cs-CZ"/>
        </w:rPr>
      </w:pPr>
      <w:r w:rsidRPr="009A79C8">
        <w:rPr>
          <w:rFonts w:eastAsia="Times New Roman" w:cstheme="minorHAnsi"/>
          <w:color w:val="2E2D2D"/>
          <w:spacing w:val="15"/>
          <w:sz w:val="26"/>
          <w:szCs w:val="26"/>
          <w:lang w:eastAsia="cs-CZ"/>
        </w:rPr>
        <w:t>Mořská voda je 4× slanější než naše tělní tekutiny, což vede k narušení osmózy. </w:t>
      </w:r>
      <w:r w:rsidRPr="009A79C8">
        <w:rPr>
          <w:rFonts w:eastAsia="Times New Roman" w:cstheme="minorHAnsi"/>
          <w:b/>
          <w:bCs/>
          <w:color w:val="2E2D2D"/>
          <w:spacing w:val="15"/>
          <w:sz w:val="26"/>
          <w:szCs w:val="26"/>
          <w:lang w:eastAsia="cs-CZ"/>
        </w:rPr>
        <w:t>Aby pro lidský organismus nebyla mořská voda jedem, je nutné při jejím pití dodržovat určitá pravidla.</w:t>
      </w:r>
      <w:r w:rsidRPr="009A79C8">
        <w:rPr>
          <w:rFonts w:eastAsia="Times New Roman" w:cstheme="minorHAnsi"/>
          <w:color w:val="2E2D2D"/>
          <w:spacing w:val="15"/>
          <w:sz w:val="26"/>
          <w:szCs w:val="26"/>
          <w:lang w:eastAsia="cs-CZ"/>
        </w:rPr>
        <w:t> Konzumovat ji můžeme dvěma způsoby:</w:t>
      </w:r>
    </w:p>
    <w:p w:rsidR="007E17D5" w:rsidRPr="009A79C8" w:rsidRDefault="007E17D5" w:rsidP="007E17D5">
      <w:pPr>
        <w:numPr>
          <w:ilvl w:val="0"/>
          <w:numId w:val="1"/>
        </w:numPr>
        <w:shd w:val="clear" w:color="auto" w:fill="FFFFFF"/>
        <w:spacing w:after="0" w:line="240" w:lineRule="auto"/>
        <w:rPr>
          <w:rFonts w:eastAsia="Times New Roman" w:cstheme="minorHAnsi"/>
          <w:color w:val="2E2D2D"/>
          <w:spacing w:val="15"/>
          <w:sz w:val="26"/>
          <w:szCs w:val="26"/>
          <w:lang w:eastAsia="cs-CZ"/>
        </w:rPr>
      </w:pPr>
      <w:r w:rsidRPr="009A79C8">
        <w:rPr>
          <w:rFonts w:eastAsia="Times New Roman" w:cstheme="minorHAnsi"/>
          <w:color w:val="2E2D2D"/>
          <w:spacing w:val="15"/>
          <w:sz w:val="26"/>
          <w:szCs w:val="26"/>
          <w:lang w:eastAsia="cs-CZ"/>
        </w:rPr>
        <w:t>V čisté formě (tzv. </w:t>
      </w:r>
      <w:hyperlink r:id="rId8" w:history="1">
        <w:r w:rsidRPr="009A79C8">
          <w:rPr>
            <w:rFonts w:eastAsia="Times New Roman" w:cstheme="minorHAnsi"/>
            <w:b/>
            <w:bCs/>
            <w:color w:val="2E2D2D"/>
            <w:spacing w:val="15"/>
            <w:sz w:val="26"/>
            <w:szCs w:val="26"/>
            <w:u w:val="single"/>
            <w:lang w:eastAsia="cs-CZ"/>
          </w:rPr>
          <w:t>hypertonická mořská voda</w:t>
        </w:r>
      </w:hyperlink>
      <w:r w:rsidRPr="009A79C8">
        <w:rPr>
          <w:rFonts w:eastAsia="Times New Roman" w:cstheme="minorHAnsi"/>
          <w:color w:val="2E2D2D"/>
          <w:spacing w:val="15"/>
          <w:sz w:val="26"/>
          <w:szCs w:val="26"/>
          <w:lang w:eastAsia="cs-CZ"/>
        </w:rPr>
        <w:t>), kterou však </w:t>
      </w:r>
      <w:r w:rsidRPr="009A79C8">
        <w:rPr>
          <w:rFonts w:eastAsia="Times New Roman" w:cstheme="minorHAnsi"/>
          <w:b/>
          <w:bCs/>
          <w:color w:val="2E2D2D"/>
          <w:spacing w:val="15"/>
          <w:sz w:val="26"/>
          <w:szCs w:val="26"/>
          <w:lang w:eastAsia="cs-CZ"/>
        </w:rPr>
        <w:t>užíváme jen v malém množství</w:t>
      </w:r>
      <w:r w:rsidRPr="009A79C8">
        <w:rPr>
          <w:rFonts w:eastAsia="Times New Roman" w:cstheme="minorHAnsi"/>
          <w:color w:val="2E2D2D"/>
          <w:spacing w:val="15"/>
          <w:sz w:val="26"/>
          <w:szCs w:val="26"/>
          <w:lang w:eastAsia="cs-CZ"/>
        </w:rPr>
        <w:t>, které nezpůsobí dehydrataci.</w:t>
      </w:r>
    </w:p>
    <w:p w:rsidR="007E17D5" w:rsidRPr="009A79C8" w:rsidRDefault="007E17D5" w:rsidP="007E17D5">
      <w:pPr>
        <w:numPr>
          <w:ilvl w:val="0"/>
          <w:numId w:val="1"/>
        </w:numPr>
        <w:shd w:val="clear" w:color="auto" w:fill="FFFFFF"/>
        <w:spacing w:after="0" w:line="240" w:lineRule="auto"/>
        <w:rPr>
          <w:rFonts w:eastAsia="Times New Roman" w:cstheme="minorHAnsi"/>
          <w:color w:val="2E2D2D"/>
          <w:spacing w:val="15"/>
          <w:sz w:val="26"/>
          <w:szCs w:val="26"/>
          <w:lang w:eastAsia="cs-CZ"/>
        </w:rPr>
      </w:pPr>
      <w:r w:rsidRPr="009A79C8">
        <w:rPr>
          <w:rFonts w:eastAsia="Times New Roman" w:cstheme="minorHAnsi"/>
          <w:color w:val="2E2D2D"/>
          <w:spacing w:val="15"/>
          <w:sz w:val="26"/>
          <w:szCs w:val="26"/>
          <w:lang w:eastAsia="cs-CZ"/>
        </w:rPr>
        <w:t>Zředěnou sladkou vodou tak, aby obsahovala stejné koncentrace iontů jako naše tělní tekutiny – </w:t>
      </w:r>
      <w:hyperlink r:id="rId9" w:history="1">
        <w:r w:rsidRPr="009A79C8">
          <w:rPr>
            <w:rFonts w:eastAsia="Times New Roman" w:cstheme="minorHAnsi"/>
            <w:b/>
            <w:bCs/>
            <w:color w:val="2E2D2D"/>
            <w:spacing w:val="15"/>
            <w:sz w:val="26"/>
            <w:szCs w:val="26"/>
            <w:u w:val="single"/>
            <w:lang w:eastAsia="cs-CZ"/>
          </w:rPr>
          <w:t>mořskou vodu</w:t>
        </w:r>
      </w:hyperlink>
      <w:r w:rsidRPr="009A79C8">
        <w:rPr>
          <w:rFonts w:eastAsia="Times New Roman" w:cstheme="minorHAnsi"/>
          <w:color w:val="2E2D2D"/>
          <w:spacing w:val="15"/>
          <w:sz w:val="26"/>
          <w:szCs w:val="26"/>
          <w:lang w:eastAsia="cs-CZ"/>
        </w:rPr>
        <w:t> ředíme 4× (v poměru 1:3; 1 díl mořské vody + 3 díly sladké vody), a získáváme tak tzv. isotonizovanou mořskou vodu.</w:t>
      </w:r>
    </w:p>
    <w:p w:rsidR="007E17D5" w:rsidRPr="009A79C8" w:rsidRDefault="009A79C8" w:rsidP="007E17D5">
      <w:pPr>
        <w:shd w:val="clear" w:color="auto" w:fill="FFFFFF"/>
        <w:spacing w:after="0" w:line="240" w:lineRule="auto"/>
        <w:rPr>
          <w:rFonts w:eastAsia="Times New Roman" w:cstheme="minorHAnsi"/>
          <w:color w:val="2E2D2D"/>
          <w:spacing w:val="15"/>
          <w:sz w:val="26"/>
          <w:szCs w:val="26"/>
          <w:lang w:eastAsia="cs-CZ"/>
        </w:rPr>
      </w:pPr>
      <w:hyperlink r:id="rId10" w:history="1">
        <w:r w:rsidR="007E17D5" w:rsidRPr="009A79C8">
          <w:rPr>
            <w:rFonts w:eastAsia="Times New Roman" w:cstheme="minorHAnsi"/>
            <w:b/>
            <w:bCs/>
            <w:color w:val="2E2D2D"/>
            <w:spacing w:val="15"/>
            <w:sz w:val="26"/>
            <w:szCs w:val="26"/>
            <w:u w:val="single"/>
            <w:lang w:eastAsia="cs-CZ"/>
          </w:rPr>
          <w:t>Mořská voda je bohatým zdrojem minerálů a dalších zdraví prospěšných prvků</w:t>
        </w:r>
      </w:hyperlink>
      <w:r w:rsidR="007E17D5" w:rsidRPr="009A79C8">
        <w:rPr>
          <w:rFonts w:eastAsia="Times New Roman" w:cstheme="minorHAnsi"/>
          <w:color w:val="2E2D2D"/>
          <w:spacing w:val="15"/>
          <w:sz w:val="26"/>
          <w:szCs w:val="26"/>
          <w:lang w:eastAsia="cs-CZ"/>
        </w:rPr>
        <w:t>, které skýtají řadu benefitů pro lidské tělo. </w:t>
      </w:r>
      <w:r w:rsidR="007E17D5" w:rsidRPr="009A79C8">
        <w:rPr>
          <w:rFonts w:eastAsia="Times New Roman" w:cstheme="minorHAnsi"/>
          <w:b/>
          <w:bCs/>
          <w:color w:val="2E2D2D"/>
          <w:spacing w:val="15"/>
          <w:sz w:val="26"/>
          <w:szCs w:val="26"/>
          <w:lang w:eastAsia="cs-CZ"/>
        </w:rPr>
        <w:t>Je však potřeba mít na paměti, že se nejedná o náhradu sladké vody</w:t>
      </w:r>
      <w:r w:rsidR="007E17D5" w:rsidRPr="009A79C8">
        <w:rPr>
          <w:rFonts w:eastAsia="Times New Roman" w:cstheme="minorHAnsi"/>
          <w:color w:val="2E2D2D"/>
          <w:spacing w:val="15"/>
          <w:sz w:val="26"/>
          <w:szCs w:val="26"/>
          <w:lang w:eastAsia="cs-CZ"/>
        </w:rPr>
        <w:t> a její konzumace se neřídí stejnými pravidly.</w:t>
      </w:r>
    </w:p>
    <w:p w:rsidR="007E17D5" w:rsidRPr="009A79C8" w:rsidRDefault="007E17D5" w:rsidP="007E17D5">
      <w:pPr>
        <w:shd w:val="clear" w:color="auto" w:fill="FFFFFF"/>
        <w:spacing w:before="675" w:after="525" w:line="240" w:lineRule="auto"/>
        <w:outlineLvl w:val="1"/>
        <w:rPr>
          <w:rFonts w:eastAsia="Times New Roman" w:cstheme="minorHAnsi"/>
          <w:color w:val="000000"/>
          <w:spacing w:val="45"/>
          <w:sz w:val="45"/>
          <w:szCs w:val="45"/>
          <w:lang w:eastAsia="cs-CZ"/>
        </w:rPr>
      </w:pPr>
      <w:r w:rsidRPr="009A79C8">
        <w:rPr>
          <w:rFonts w:eastAsia="Times New Roman" w:cstheme="minorHAnsi"/>
          <w:color w:val="000000"/>
          <w:spacing w:val="45"/>
          <w:sz w:val="45"/>
          <w:szCs w:val="45"/>
          <w:lang w:eastAsia="cs-CZ"/>
        </w:rPr>
        <w:t>Isotonická vs. hypertonická voda</w:t>
      </w:r>
    </w:p>
    <w:p w:rsidR="007E17D5" w:rsidRPr="009A79C8" w:rsidRDefault="007E17D5" w:rsidP="007E17D5">
      <w:pPr>
        <w:shd w:val="clear" w:color="auto" w:fill="FFFFFF"/>
        <w:spacing w:after="0" w:line="240" w:lineRule="auto"/>
        <w:rPr>
          <w:rFonts w:eastAsia="Times New Roman" w:cstheme="minorHAnsi"/>
          <w:color w:val="2E2D2D"/>
          <w:spacing w:val="15"/>
          <w:sz w:val="26"/>
          <w:szCs w:val="26"/>
          <w:lang w:eastAsia="cs-CZ"/>
        </w:rPr>
      </w:pPr>
      <w:r w:rsidRPr="009A79C8">
        <w:rPr>
          <w:rFonts w:eastAsia="Times New Roman" w:cstheme="minorHAnsi"/>
          <w:b/>
          <w:bCs/>
          <w:color w:val="2E2D2D"/>
          <w:spacing w:val="15"/>
          <w:sz w:val="26"/>
          <w:szCs w:val="26"/>
          <w:lang w:eastAsia="cs-CZ"/>
        </w:rPr>
        <w:t>Isotonická</w:t>
      </w:r>
      <w:r w:rsidRPr="009A79C8">
        <w:rPr>
          <w:rFonts w:eastAsia="Times New Roman" w:cstheme="minorHAnsi"/>
          <w:color w:val="2E2D2D"/>
          <w:spacing w:val="15"/>
          <w:sz w:val="26"/>
          <w:szCs w:val="26"/>
          <w:lang w:eastAsia="cs-CZ"/>
        </w:rPr>
        <w:t> = 4× zředěná mořská voda, která koresponduje s vnitřním prostředím organismu a nijak jej nezatěžuje. Během dne je doporučeno vypít 1 l isotonické mořské vody, kterou získáme smícháním mořské vody se sladkou v poměru 1:3 (250 ml mořské + 750 ml sladké vody). Tuto denní dávku lze vypít v průběhu dne v několika porcích.</w:t>
      </w:r>
    </w:p>
    <w:p w:rsidR="007E17D5" w:rsidRPr="009A79C8" w:rsidRDefault="007E17D5" w:rsidP="007E17D5">
      <w:pPr>
        <w:shd w:val="clear" w:color="auto" w:fill="FFFFFF"/>
        <w:spacing w:after="0" w:line="240" w:lineRule="auto"/>
        <w:rPr>
          <w:rFonts w:eastAsia="Times New Roman" w:cstheme="minorHAnsi"/>
          <w:color w:val="2E2D2D"/>
          <w:spacing w:val="15"/>
          <w:sz w:val="26"/>
          <w:szCs w:val="26"/>
          <w:lang w:eastAsia="cs-CZ"/>
        </w:rPr>
      </w:pPr>
      <w:r w:rsidRPr="009A79C8">
        <w:rPr>
          <w:rFonts w:eastAsia="Times New Roman" w:cstheme="minorHAnsi"/>
          <w:b/>
          <w:bCs/>
          <w:color w:val="2E2D2D"/>
          <w:spacing w:val="15"/>
          <w:sz w:val="26"/>
          <w:szCs w:val="26"/>
          <w:lang w:eastAsia="cs-CZ"/>
        </w:rPr>
        <w:t>Hypertonická</w:t>
      </w:r>
      <w:r w:rsidRPr="009A79C8">
        <w:rPr>
          <w:rFonts w:eastAsia="Times New Roman" w:cstheme="minorHAnsi"/>
          <w:color w:val="2E2D2D"/>
          <w:spacing w:val="15"/>
          <w:sz w:val="26"/>
          <w:szCs w:val="26"/>
          <w:lang w:eastAsia="cs-CZ"/>
        </w:rPr>
        <w:t> = neředěná mořská voda, kterou lze pít jen po malých dávkách. Používá se např. k pročištění organismu, výplachu úst nebo jako sprej do nosu.</w:t>
      </w:r>
    </w:p>
    <w:p w:rsidR="007E17D5" w:rsidRPr="009A79C8" w:rsidRDefault="007E17D5" w:rsidP="007E17D5">
      <w:pPr>
        <w:shd w:val="clear" w:color="auto" w:fill="FFFFFF"/>
        <w:spacing w:before="675" w:after="525" w:line="240" w:lineRule="auto"/>
        <w:outlineLvl w:val="1"/>
        <w:rPr>
          <w:rFonts w:eastAsia="Times New Roman" w:cstheme="minorHAnsi"/>
          <w:color w:val="000000"/>
          <w:spacing w:val="45"/>
          <w:sz w:val="45"/>
          <w:szCs w:val="45"/>
          <w:lang w:eastAsia="cs-CZ"/>
        </w:rPr>
      </w:pPr>
      <w:r w:rsidRPr="009A79C8">
        <w:rPr>
          <w:rFonts w:eastAsia="Times New Roman" w:cstheme="minorHAnsi"/>
          <w:color w:val="000000"/>
          <w:spacing w:val="45"/>
          <w:sz w:val="45"/>
          <w:szCs w:val="45"/>
          <w:lang w:eastAsia="cs-CZ"/>
        </w:rPr>
        <w:t>Rozdíl mezi osolenou a mořskou vodou</w:t>
      </w:r>
    </w:p>
    <w:p w:rsidR="007E17D5" w:rsidRPr="009A79C8" w:rsidRDefault="007E17D5" w:rsidP="007E17D5">
      <w:pPr>
        <w:shd w:val="clear" w:color="auto" w:fill="FFFFFF"/>
        <w:spacing w:after="600" w:line="240" w:lineRule="auto"/>
        <w:rPr>
          <w:rFonts w:eastAsia="Times New Roman" w:cstheme="minorHAnsi"/>
          <w:color w:val="2E2D2D"/>
          <w:spacing w:val="15"/>
          <w:sz w:val="26"/>
          <w:szCs w:val="26"/>
          <w:lang w:eastAsia="cs-CZ"/>
        </w:rPr>
      </w:pPr>
      <w:r w:rsidRPr="009A79C8">
        <w:rPr>
          <w:rFonts w:eastAsia="Times New Roman" w:cstheme="minorHAnsi"/>
          <w:color w:val="2E2D2D"/>
          <w:spacing w:val="15"/>
          <w:sz w:val="26"/>
          <w:szCs w:val="26"/>
          <w:lang w:eastAsia="cs-CZ"/>
        </w:rPr>
        <w:t>Možná si říkáte: „Proč pít hned mořskou vodu, když stačí nasypat pár lžiček soli do vody z kohoutku a je to?“</w:t>
      </w:r>
    </w:p>
    <w:p w:rsidR="007E17D5" w:rsidRPr="009A79C8" w:rsidRDefault="007E17D5" w:rsidP="007E17D5">
      <w:pPr>
        <w:shd w:val="clear" w:color="auto" w:fill="FFFFFF"/>
        <w:spacing w:after="600" w:line="240" w:lineRule="auto"/>
        <w:rPr>
          <w:rFonts w:eastAsia="Times New Roman" w:cstheme="minorHAnsi"/>
          <w:color w:val="2E2D2D"/>
          <w:spacing w:val="15"/>
          <w:sz w:val="26"/>
          <w:szCs w:val="26"/>
          <w:lang w:eastAsia="cs-CZ"/>
        </w:rPr>
      </w:pPr>
      <w:r w:rsidRPr="009A79C8">
        <w:rPr>
          <w:rFonts w:eastAsia="Times New Roman" w:cstheme="minorHAnsi"/>
          <w:color w:val="2E2D2D"/>
          <w:spacing w:val="15"/>
          <w:sz w:val="26"/>
          <w:szCs w:val="26"/>
          <w:lang w:eastAsia="cs-CZ"/>
        </w:rPr>
        <w:t>Kuchyňskou sůl nebo též jedlou sůl, NaCl (chlorid sodný), nalezneme v přírodě v podobě nerostu známého jako halit. Kuchyňská sůl je čistou anorganickou sloučeninou, která oproti mořské vodě nenabízí tak široké spektrum benefitů.</w:t>
      </w:r>
    </w:p>
    <w:p w:rsidR="007E17D5" w:rsidRPr="009A79C8" w:rsidRDefault="007E17D5" w:rsidP="007E17D5">
      <w:pPr>
        <w:shd w:val="clear" w:color="auto" w:fill="FFFFFF"/>
        <w:spacing w:after="285" w:line="240" w:lineRule="auto"/>
        <w:outlineLvl w:val="2"/>
        <w:rPr>
          <w:rFonts w:eastAsia="Times New Roman" w:cstheme="minorHAnsi"/>
          <w:b/>
          <w:bCs/>
          <w:color w:val="2E2D2D"/>
          <w:sz w:val="33"/>
          <w:szCs w:val="33"/>
          <w:lang w:eastAsia="cs-CZ"/>
        </w:rPr>
      </w:pPr>
      <w:r w:rsidRPr="009A79C8">
        <w:rPr>
          <w:rFonts w:eastAsia="Times New Roman" w:cstheme="minorHAnsi"/>
          <w:b/>
          <w:bCs/>
          <w:color w:val="2E2D2D"/>
          <w:sz w:val="33"/>
          <w:szCs w:val="33"/>
          <w:lang w:eastAsia="cs-CZ"/>
        </w:rPr>
        <w:t>Proč nepiji vodu se solí</w:t>
      </w:r>
    </w:p>
    <w:p w:rsidR="007E17D5" w:rsidRPr="009A79C8" w:rsidRDefault="007E17D5" w:rsidP="007E17D5">
      <w:pPr>
        <w:numPr>
          <w:ilvl w:val="0"/>
          <w:numId w:val="2"/>
        </w:numPr>
        <w:shd w:val="clear" w:color="auto" w:fill="FFFFFF"/>
        <w:spacing w:after="90" w:line="240" w:lineRule="auto"/>
        <w:rPr>
          <w:rFonts w:eastAsia="Times New Roman" w:cstheme="minorHAnsi"/>
          <w:color w:val="2E2D2D"/>
          <w:spacing w:val="15"/>
          <w:sz w:val="26"/>
          <w:szCs w:val="26"/>
          <w:lang w:eastAsia="cs-CZ"/>
        </w:rPr>
      </w:pPr>
      <w:r w:rsidRPr="009A79C8">
        <w:rPr>
          <w:rFonts w:eastAsia="Times New Roman" w:cstheme="minorHAnsi"/>
          <w:color w:val="2E2D2D"/>
          <w:spacing w:val="15"/>
          <w:sz w:val="26"/>
          <w:szCs w:val="26"/>
          <w:lang w:eastAsia="cs-CZ"/>
        </w:rPr>
        <w:t>Kdo někdy okusil, byť omylem, čistou mořskou vodu, musí uznat, že je odporná a na pití většího množství naprosto nevhodná. Podobně je na tom i voda se solí. Když mořskou vodu zředíme, její slanost se zmírní a bude poživatelná.</w:t>
      </w:r>
    </w:p>
    <w:p w:rsidR="007E17D5" w:rsidRPr="009A79C8" w:rsidRDefault="007E17D5" w:rsidP="007E17D5">
      <w:pPr>
        <w:numPr>
          <w:ilvl w:val="0"/>
          <w:numId w:val="2"/>
        </w:numPr>
        <w:shd w:val="clear" w:color="auto" w:fill="FFFFFF"/>
        <w:spacing w:after="90" w:line="240" w:lineRule="auto"/>
        <w:rPr>
          <w:rFonts w:eastAsia="Times New Roman" w:cstheme="minorHAnsi"/>
          <w:color w:val="2E2D2D"/>
          <w:spacing w:val="15"/>
          <w:sz w:val="26"/>
          <w:szCs w:val="26"/>
          <w:lang w:eastAsia="cs-CZ"/>
        </w:rPr>
      </w:pPr>
      <w:r w:rsidRPr="009A79C8">
        <w:rPr>
          <w:rFonts w:eastAsia="Times New Roman" w:cstheme="minorHAnsi"/>
          <w:color w:val="2E2D2D"/>
          <w:spacing w:val="15"/>
          <w:sz w:val="26"/>
          <w:szCs w:val="26"/>
          <w:lang w:eastAsia="cs-CZ"/>
        </w:rPr>
        <w:t>Rozpuštěním čisté mořské soli ve sklenici vody nedocílíme toho, že v připraveném nápoji budou obsaženy organické podoby minerálů (o to se stará plankton) a další sloučeniny jako aminokyseliny, enzymy, vitamíny apod. Volné minerály se nacházejí v mořské vodě až do jejího vypaření, přičemž tato forma je pro organismus snáze vstřebatelná. Po vypaření se prvky slučují a vytváří sloučeniny, např. Na + Cl dají vzniknout chloridu sodnému.</w:t>
      </w:r>
    </w:p>
    <w:p w:rsidR="007E17D5" w:rsidRPr="009A79C8" w:rsidRDefault="007E17D5" w:rsidP="007E17D5">
      <w:pPr>
        <w:numPr>
          <w:ilvl w:val="0"/>
          <w:numId w:val="2"/>
        </w:numPr>
        <w:shd w:val="clear" w:color="auto" w:fill="FFFFFF"/>
        <w:spacing w:after="90" w:line="240" w:lineRule="auto"/>
        <w:rPr>
          <w:rFonts w:eastAsia="Times New Roman" w:cstheme="minorHAnsi"/>
          <w:color w:val="2E2D2D"/>
          <w:spacing w:val="15"/>
          <w:sz w:val="26"/>
          <w:szCs w:val="26"/>
          <w:lang w:eastAsia="cs-CZ"/>
        </w:rPr>
      </w:pPr>
      <w:r w:rsidRPr="009A79C8">
        <w:rPr>
          <w:rFonts w:eastAsia="Times New Roman" w:cstheme="minorHAnsi"/>
          <w:color w:val="2E2D2D"/>
          <w:spacing w:val="15"/>
          <w:sz w:val="26"/>
          <w:szCs w:val="26"/>
          <w:lang w:eastAsia="cs-CZ"/>
        </w:rPr>
        <w:t>V mořské vodě je obsaženo zhruba o 10 % méně sodíku než v rafinované soli. Velice důležitá je přítomnost všech stopově zastoupených prvků v mořské vodě (dohromady 78 minerálů a stopových prvků), které jsou z čištěných solí odfiltrovány, tělo je proto musí čerpat ze svých zásob.</w:t>
      </w:r>
    </w:p>
    <w:p w:rsidR="007E17D5" w:rsidRPr="009A79C8" w:rsidRDefault="007E17D5" w:rsidP="007E17D5">
      <w:pPr>
        <w:numPr>
          <w:ilvl w:val="0"/>
          <w:numId w:val="2"/>
        </w:numPr>
        <w:shd w:val="clear" w:color="auto" w:fill="FFFFFF"/>
        <w:spacing w:after="90" w:line="240" w:lineRule="auto"/>
        <w:rPr>
          <w:rFonts w:eastAsia="Times New Roman" w:cstheme="minorHAnsi"/>
          <w:color w:val="2E2D2D"/>
          <w:spacing w:val="15"/>
          <w:sz w:val="26"/>
          <w:szCs w:val="26"/>
          <w:lang w:eastAsia="cs-CZ"/>
        </w:rPr>
      </w:pPr>
      <w:r w:rsidRPr="009A79C8">
        <w:rPr>
          <w:rFonts w:eastAsia="Times New Roman" w:cstheme="minorHAnsi"/>
          <w:color w:val="2E2D2D"/>
          <w:spacing w:val="15"/>
          <w:sz w:val="26"/>
          <w:szCs w:val="26"/>
          <w:lang w:eastAsia="cs-CZ"/>
        </w:rPr>
        <w:t xml:space="preserve">Pokud zředíme čistou mořskou sůl, tzn. čištěnou, bílou a suchou (nezaměňovat s pravou mořskou solí, která má našedivělou barvu a je navlhlá), získáme roztok s </w:t>
      </w:r>
      <w:r w:rsidRPr="009A79C8">
        <w:rPr>
          <w:rFonts w:eastAsia="Times New Roman" w:cstheme="minorHAnsi"/>
          <w:color w:val="2E2D2D"/>
          <w:spacing w:val="15"/>
          <w:sz w:val="26"/>
          <w:szCs w:val="26"/>
          <w:lang w:eastAsia="cs-CZ"/>
        </w:rPr>
        <w:lastRenderedPageBreak/>
        <w:t>přibližně 5–8 minerály. Zbytek minerálů je ze soli oddělen pro průmyslové využití.</w:t>
      </w:r>
    </w:p>
    <w:p w:rsidR="007E17D5" w:rsidRPr="009A79C8" w:rsidRDefault="007E17D5" w:rsidP="007E17D5">
      <w:pPr>
        <w:numPr>
          <w:ilvl w:val="0"/>
          <w:numId w:val="2"/>
        </w:numPr>
        <w:shd w:val="clear" w:color="auto" w:fill="FFFFFF"/>
        <w:spacing w:after="90" w:line="240" w:lineRule="auto"/>
        <w:rPr>
          <w:rFonts w:eastAsia="Times New Roman" w:cstheme="minorHAnsi"/>
          <w:color w:val="2E2D2D"/>
          <w:spacing w:val="15"/>
          <w:sz w:val="26"/>
          <w:szCs w:val="26"/>
          <w:lang w:eastAsia="cs-CZ"/>
        </w:rPr>
      </w:pPr>
      <w:r w:rsidRPr="009A79C8">
        <w:rPr>
          <w:rFonts w:eastAsia="Times New Roman" w:cstheme="minorHAnsi"/>
          <w:color w:val="2E2D2D"/>
          <w:spacing w:val="15"/>
          <w:sz w:val="26"/>
          <w:szCs w:val="26"/>
          <w:lang w:eastAsia="cs-CZ"/>
        </w:rPr>
        <w:t>Zředíme-li rafinovanou stolní sůl s vodou, získáme roztok chloridu sodného, v němž jsou přidány jód a aditiva pro bělení a strukturu.</w:t>
      </w:r>
    </w:p>
    <w:p w:rsidR="007E17D5" w:rsidRPr="009A79C8" w:rsidRDefault="007E17D5" w:rsidP="007E17D5">
      <w:pPr>
        <w:numPr>
          <w:ilvl w:val="0"/>
          <w:numId w:val="2"/>
        </w:numPr>
        <w:shd w:val="clear" w:color="auto" w:fill="FFFFFF"/>
        <w:spacing w:after="90" w:line="240" w:lineRule="auto"/>
        <w:rPr>
          <w:rFonts w:eastAsia="Times New Roman" w:cstheme="minorHAnsi"/>
          <w:color w:val="2E2D2D"/>
          <w:spacing w:val="15"/>
          <w:sz w:val="26"/>
          <w:szCs w:val="26"/>
          <w:lang w:eastAsia="cs-CZ"/>
        </w:rPr>
      </w:pPr>
      <w:r w:rsidRPr="009A79C8">
        <w:rPr>
          <w:rFonts w:eastAsia="Times New Roman" w:cstheme="minorHAnsi"/>
          <w:color w:val="2E2D2D"/>
          <w:spacing w:val="15"/>
          <w:sz w:val="26"/>
          <w:szCs w:val="26"/>
          <w:lang w:eastAsia="cs-CZ"/>
        </w:rPr>
        <w:t>Zpracovatelský průmysl soli ubírá 140 g minerálů z 1 kg soli pro další průmyslové zpracování.</w:t>
      </w:r>
    </w:p>
    <w:p w:rsidR="007E17D5" w:rsidRPr="009A79C8" w:rsidRDefault="007E17D5" w:rsidP="007E17D5">
      <w:pPr>
        <w:numPr>
          <w:ilvl w:val="0"/>
          <w:numId w:val="2"/>
        </w:numPr>
        <w:shd w:val="clear" w:color="auto" w:fill="FFFFFF"/>
        <w:spacing w:after="90" w:line="240" w:lineRule="auto"/>
        <w:rPr>
          <w:rFonts w:eastAsia="Times New Roman" w:cstheme="minorHAnsi"/>
          <w:color w:val="2E2D2D"/>
          <w:spacing w:val="15"/>
          <w:sz w:val="26"/>
          <w:szCs w:val="26"/>
          <w:lang w:eastAsia="cs-CZ"/>
        </w:rPr>
      </w:pPr>
      <w:r w:rsidRPr="009A79C8">
        <w:rPr>
          <w:rFonts w:eastAsia="Times New Roman" w:cstheme="minorHAnsi"/>
          <w:color w:val="2E2D2D"/>
          <w:spacing w:val="15"/>
          <w:sz w:val="26"/>
          <w:szCs w:val="26"/>
          <w:lang w:eastAsia="cs-CZ"/>
        </w:rPr>
        <w:t>Malá zajímavost: voda pokrývá 71 % naší planety, z toho 97 % tvoří mořská voda a 3 % sladká voda. Z těchto 3 % sladké vody lidé využívají pouze 0,06 %, přičemž z této necelé desetiny procenta jde 70 % na zalévání, 20 % do průmyslu a 10 % na domácí spotřebu.</w:t>
      </w:r>
    </w:p>
    <w:p w:rsidR="007E17D5" w:rsidRPr="009A79C8" w:rsidRDefault="007E17D5" w:rsidP="007E17D5">
      <w:pPr>
        <w:shd w:val="clear" w:color="auto" w:fill="FFFFFF"/>
        <w:spacing w:before="675" w:after="525" w:line="240" w:lineRule="auto"/>
        <w:outlineLvl w:val="1"/>
        <w:rPr>
          <w:rFonts w:eastAsia="Times New Roman" w:cstheme="minorHAnsi"/>
          <w:color w:val="000000"/>
          <w:spacing w:val="45"/>
          <w:sz w:val="45"/>
          <w:szCs w:val="45"/>
          <w:lang w:eastAsia="cs-CZ"/>
        </w:rPr>
      </w:pPr>
      <w:r w:rsidRPr="009A79C8">
        <w:rPr>
          <w:rFonts w:eastAsia="Times New Roman" w:cstheme="minorHAnsi"/>
          <w:color w:val="000000"/>
          <w:spacing w:val="45"/>
          <w:sz w:val="45"/>
          <w:szCs w:val="45"/>
          <w:lang w:eastAsia="cs-CZ"/>
        </w:rPr>
        <w:t>Minerální vs. mořská voda</w:t>
      </w:r>
    </w:p>
    <w:p w:rsidR="007E17D5" w:rsidRPr="009A79C8" w:rsidRDefault="007E17D5" w:rsidP="007E17D5">
      <w:pPr>
        <w:shd w:val="clear" w:color="auto" w:fill="FFFFFF"/>
        <w:spacing w:after="600" w:line="240" w:lineRule="auto"/>
        <w:rPr>
          <w:rFonts w:eastAsia="Times New Roman" w:cstheme="minorHAnsi"/>
          <w:color w:val="2E2D2D"/>
          <w:spacing w:val="15"/>
          <w:sz w:val="26"/>
          <w:szCs w:val="26"/>
          <w:lang w:eastAsia="cs-CZ"/>
        </w:rPr>
      </w:pPr>
      <w:r w:rsidRPr="009A79C8">
        <w:rPr>
          <w:rFonts w:eastAsia="Times New Roman" w:cstheme="minorHAnsi"/>
          <w:color w:val="2E2D2D"/>
          <w:spacing w:val="15"/>
          <w:sz w:val="26"/>
          <w:szCs w:val="26"/>
          <w:lang w:eastAsia="cs-CZ"/>
        </w:rPr>
        <w:t>Minerální, nebo mořská voda? Která obsahuje více blahodárných látek? Která je tělu prospěšnější? Obě nám mají bezesporu co nabídnout, posuďte sami.</w:t>
      </w:r>
    </w:p>
    <w:p w:rsidR="007E17D5" w:rsidRPr="009A79C8" w:rsidRDefault="007E17D5" w:rsidP="007E17D5">
      <w:pPr>
        <w:shd w:val="clear" w:color="auto" w:fill="FFFFFF"/>
        <w:spacing w:after="600" w:line="240" w:lineRule="auto"/>
        <w:rPr>
          <w:rFonts w:eastAsia="Times New Roman" w:cstheme="minorHAnsi"/>
          <w:color w:val="2E2D2D"/>
          <w:spacing w:val="15"/>
          <w:sz w:val="26"/>
          <w:szCs w:val="26"/>
          <w:lang w:eastAsia="cs-CZ"/>
        </w:rPr>
      </w:pPr>
      <w:r w:rsidRPr="009A79C8">
        <w:rPr>
          <w:rFonts w:eastAsia="Times New Roman" w:cstheme="minorHAnsi"/>
          <w:color w:val="2E2D2D"/>
          <w:spacing w:val="15"/>
          <w:sz w:val="26"/>
          <w:szCs w:val="26"/>
          <w:lang w:eastAsia="cs-CZ"/>
        </w:rPr>
        <w:t>Aby naše tělo správně fungovalo, je třeba mu dodávat živiny, ze kterých čerpá jednotlivé složky. Do těla se potravou dostávají nejen vitamíny, enzymy, mastné kyseliny, ale i minerály, které se účastní řady procesů v lidském těle. Co si budeme říkat, strava jich neobsahuje tolik jako v dobách našich předků, proto se s výhodou využívá všemožných výživových doplňků, které mají za cíl jednotlivé minerály doplnit. Patří mezi ně i voda s odpovídajícím složením.</w:t>
      </w:r>
    </w:p>
    <w:p w:rsidR="007E17D5" w:rsidRPr="009A79C8" w:rsidRDefault="007E17D5" w:rsidP="007E17D5">
      <w:pPr>
        <w:shd w:val="clear" w:color="auto" w:fill="FFFFFF"/>
        <w:spacing w:after="285" w:line="240" w:lineRule="auto"/>
        <w:outlineLvl w:val="2"/>
        <w:rPr>
          <w:rFonts w:eastAsia="Times New Roman" w:cstheme="minorHAnsi"/>
          <w:b/>
          <w:bCs/>
          <w:color w:val="2E2D2D"/>
          <w:sz w:val="33"/>
          <w:szCs w:val="33"/>
          <w:lang w:eastAsia="cs-CZ"/>
        </w:rPr>
      </w:pPr>
      <w:r w:rsidRPr="009A79C8">
        <w:rPr>
          <w:rFonts w:eastAsia="Times New Roman" w:cstheme="minorHAnsi"/>
          <w:b/>
          <w:bCs/>
          <w:color w:val="2E2D2D"/>
          <w:sz w:val="33"/>
          <w:szCs w:val="33"/>
          <w:lang w:eastAsia="cs-CZ"/>
        </w:rPr>
        <w:t>Minerální voda</w:t>
      </w:r>
    </w:p>
    <w:p w:rsidR="007E17D5" w:rsidRPr="009A79C8" w:rsidRDefault="007E17D5" w:rsidP="007E17D5">
      <w:pPr>
        <w:shd w:val="clear" w:color="auto" w:fill="FFFFFF"/>
        <w:spacing w:after="600" w:line="240" w:lineRule="auto"/>
        <w:rPr>
          <w:rFonts w:eastAsia="Times New Roman" w:cstheme="minorHAnsi"/>
          <w:color w:val="2E2D2D"/>
          <w:spacing w:val="15"/>
          <w:sz w:val="26"/>
          <w:szCs w:val="26"/>
          <w:lang w:eastAsia="cs-CZ"/>
        </w:rPr>
      </w:pPr>
      <w:r w:rsidRPr="009A79C8">
        <w:rPr>
          <w:rFonts w:eastAsia="Times New Roman" w:cstheme="minorHAnsi"/>
          <w:color w:val="2E2D2D"/>
          <w:spacing w:val="15"/>
          <w:sz w:val="26"/>
          <w:szCs w:val="26"/>
          <w:lang w:eastAsia="cs-CZ"/>
        </w:rPr>
        <w:t>Minerální voda se získává z přírodních podzemních vodních zdrojů, které jsou bohaté na různé druhy minerálních látek. V Evropě bývala po dlouhou dobu synonymem pro lázeňský pramen. Minerální vody se pro své blahodárné účinky na lidský organismus hojně využívají v lázeňství ve formě koupelí, zábalů, inhalací, ale i k vnitřnímu užití. O tom, k léčbě jakého neduhu budou vhodné, rozhoduje jejich chemické složení a fyzikální vlastnosti. Pomáhají při léčbě dny, ledvinových kamenů, kožních potíží, bolestí kloubů, cukrovky, dýchacích potíží a řady dalších onemocnění.</w:t>
      </w:r>
    </w:p>
    <w:p w:rsidR="007E17D5" w:rsidRPr="009A79C8" w:rsidRDefault="007E17D5" w:rsidP="007E17D5">
      <w:pPr>
        <w:shd w:val="clear" w:color="auto" w:fill="FFFFFF"/>
        <w:spacing w:after="285" w:line="240" w:lineRule="auto"/>
        <w:outlineLvl w:val="2"/>
        <w:rPr>
          <w:rFonts w:eastAsia="Times New Roman" w:cstheme="minorHAnsi"/>
          <w:b/>
          <w:bCs/>
          <w:color w:val="2E2D2D"/>
          <w:sz w:val="33"/>
          <w:szCs w:val="33"/>
          <w:lang w:eastAsia="cs-CZ"/>
        </w:rPr>
      </w:pPr>
      <w:r w:rsidRPr="009A79C8">
        <w:rPr>
          <w:rFonts w:eastAsia="Times New Roman" w:cstheme="minorHAnsi"/>
          <w:b/>
          <w:bCs/>
          <w:color w:val="2E2D2D"/>
          <w:sz w:val="33"/>
          <w:szCs w:val="33"/>
          <w:lang w:eastAsia="cs-CZ"/>
        </w:rPr>
        <w:t>Mořská voda</w:t>
      </w:r>
    </w:p>
    <w:p w:rsidR="007E17D5" w:rsidRPr="009A79C8" w:rsidRDefault="007E17D5" w:rsidP="007E17D5">
      <w:pPr>
        <w:shd w:val="clear" w:color="auto" w:fill="FFFFFF"/>
        <w:spacing w:after="600" w:line="240" w:lineRule="auto"/>
        <w:rPr>
          <w:rFonts w:eastAsia="Times New Roman" w:cstheme="minorHAnsi"/>
          <w:color w:val="2E2D2D"/>
          <w:spacing w:val="15"/>
          <w:sz w:val="26"/>
          <w:szCs w:val="26"/>
          <w:lang w:eastAsia="cs-CZ"/>
        </w:rPr>
      </w:pPr>
      <w:r w:rsidRPr="009A79C8">
        <w:rPr>
          <w:rFonts w:eastAsia="Times New Roman" w:cstheme="minorHAnsi"/>
          <w:color w:val="2E2D2D"/>
          <w:spacing w:val="15"/>
          <w:sz w:val="26"/>
          <w:szCs w:val="26"/>
          <w:lang w:eastAsia="cs-CZ"/>
        </w:rPr>
        <w:t>Mořská voda obsahuje široké spektrum látek v organické formě, díky které jsou pro organismus dostupnější a zpracovatelnější. Aby se dostavil kýžený efekt, měly by se minerály vzájemně doplňovat, a to nejlépe všechny najednou, ne jeden po druhém. Narozdíl od minerálních vod obsahuje mořská voda hned 78 minerálů a stopových prvků a vedle nich i celou řadu dalších zdraví prospěšných látek. Napomáhá tak správnému fungování lidského těla. </w:t>
      </w:r>
    </w:p>
    <w:p w:rsidR="007E17D5" w:rsidRPr="009A79C8" w:rsidRDefault="007E17D5" w:rsidP="007E17D5">
      <w:pPr>
        <w:shd w:val="clear" w:color="auto" w:fill="FFFFFF"/>
        <w:spacing w:after="0" w:line="240" w:lineRule="auto"/>
        <w:rPr>
          <w:rFonts w:eastAsia="Times New Roman" w:cstheme="minorHAnsi"/>
          <w:color w:val="2E2D2D"/>
          <w:spacing w:val="15"/>
          <w:sz w:val="26"/>
          <w:szCs w:val="26"/>
          <w:lang w:eastAsia="cs-CZ"/>
        </w:rPr>
      </w:pPr>
      <w:r w:rsidRPr="009A79C8">
        <w:rPr>
          <w:rFonts w:eastAsia="Times New Roman" w:cstheme="minorHAnsi"/>
          <w:b/>
          <w:bCs/>
          <w:color w:val="2E2D2D"/>
          <w:spacing w:val="15"/>
          <w:sz w:val="26"/>
          <w:szCs w:val="26"/>
          <w:lang w:eastAsia="cs-CZ"/>
        </w:rPr>
        <w:lastRenderedPageBreak/>
        <w:t>Graf 1:</w:t>
      </w:r>
      <w:r w:rsidRPr="009A79C8">
        <w:rPr>
          <w:rFonts w:eastAsia="Times New Roman" w:cstheme="minorHAnsi"/>
          <w:color w:val="2E2D2D"/>
          <w:spacing w:val="15"/>
          <w:sz w:val="26"/>
          <w:szCs w:val="26"/>
          <w:lang w:eastAsia="cs-CZ"/>
        </w:rPr>
        <w:t> Grafické znázornění zastoupení vybraných iontů v minerální a mořské vodě;</w:t>
      </w:r>
      <w:r w:rsidRPr="009A79C8">
        <w:rPr>
          <w:rFonts w:eastAsia="Times New Roman" w:cstheme="minorHAnsi"/>
          <w:color w:val="2E2D2D"/>
          <w:spacing w:val="15"/>
          <w:sz w:val="26"/>
          <w:szCs w:val="26"/>
          <w:lang w:eastAsia="cs-CZ"/>
        </w:rPr>
        <w:br/>
        <w:t>-</w:t>
      </w:r>
      <w:r w:rsidRPr="009A79C8">
        <w:rPr>
          <w:rFonts w:eastAsia="Times New Roman" w:cstheme="minorHAnsi"/>
          <w:color w:val="2E2D2D"/>
          <w:spacing w:val="15"/>
          <w:sz w:val="26"/>
          <w:szCs w:val="26"/>
          <w:lang w:eastAsia="cs-CZ"/>
        </w:rPr>
        <w:br/>
      </w:r>
      <w:hyperlink r:id="rId11" w:history="1">
        <w:r w:rsidRPr="009A79C8">
          <w:rPr>
            <w:rFonts w:eastAsia="Times New Roman" w:cstheme="minorHAnsi"/>
            <w:b/>
            <w:bCs/>
            <w:color w:val="2E2D2D"/>
            <w:spacing w:val="15"/>
            <w:sz w:val="26"/>
            <w:szCs w:val="26"/>
            <w:u w:val="single"/>
            <w:lang w:eastAsia="cs-CZ"/>
          </w:rPr>
          <w:t>data pro graf 1 - minerální vody</w:t>
        </w:r>
      </w:hyperlink>
      <w:r w:rsidRPr="009A79C8">
        <w:rPr>
          <w:rFonts w:eastAsia="Times New Roman" w:cstheme="minorHAnsi"/>
          <w:color w:val="2E2D2D"/>
          <w:spacing w:val="15"/>
          <w:sz w:val="26"/>
          <w:szCs w:val="26"/>
          <w:lang w:eastAsia="cs-CZ"/>
        </w:rPr>
        <w:br/>
      </w:r>
      <w:hyperlink r:id="rId12" w:history="1">
        <w:r w:rsidRPr="009A79C8">
          <w:rPr>
            <w:rFonts w:eastAsia="Times New Roman" w:cstheme="minorHAnsi"/>
            <w:b/>
            <w:bCs/>
            <w:color w:val="2E2D2D"/>
            <w:spacing w:val="15"/>
            <w:sz w:val="26"/>
            <w:szCs w:val="26"/>
            <w:u w:val="single"/>
            <w:lang w:eastAsia="cs-CZ"/>
          </w:rPr>
          <w:t>data pro graf 1 - mořská voda</w:t>
        </w:r>
      </w:hyperlink>
    </w:p>
    <w:p w:rsidR="007E17D5" w:rsidRPr="009A79C8" w:rsidRDefault="007E17D5" w:rsidP="007E17D5">
      <w:pPr>
        <w:shd w:val="clear" w:color="auto" w:fill="FFFFFF"/>
        <w:spacing w:after="600" w:line="240" w:lineRule="auto"/>
        <w:rPr>
          <w:rFonts w:eastAsia="Times New Roman" w:cstheme="minorHAnsi"/>
          <w:color w:val="2E2D2D"/>
          <w:spacing w:val="15"/>
          <w:sz w:val="26"/>
          <w:szCs w:val="26"/>
          <w:lang w:eastAsia="cs-CZ"/>
        </w:rPr>
      </w:pPr>
      <w:r w:rsidRPr="009A79C8">
        <w:rPr>
          <w:rFonts w:eastAsia="Times New Roman" w:cstheme="minorHAnsi"/>
          <w:noProof/>
          <w:color w:val="2E2D2D"/>
          <w:spacing w:val="15"/>
          <w:sz w:val="26"/>
          <w:szCs w:val="26"/>
          <w:lang w:eastAsia="cs-CZ"/>
        </w:rPr>
        <w:drawing>
          <wp:inline distT="0" distB="0" distL="0" distR="0">
            <wp:extent cx="6645910" cy="3720465"/>
            <wp:effectExtent l="0" t="0" r="2540" b="0"/>
            <wp:docPr id="3" name="Obrázek 3" descr="Graf zastoupení vybraných iontů v minerální a mořské vod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f zastoupení vybraných iontů v minerální a mořské vodě"/>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3720465"/>
                    </a:xfrm>
                    <a:prstGeom prst="rect">
                      <a:avLst/>
                    </a:prstGeom>
                    <a:noFill/>
                    <a:ln>
                      <a:noFill/>
                    </a:ln>
                  </pic:spPr>
                </pic:pic>
              </a:graphicData>
            </a:graphic>
          </wp:inline>
        </w:drawing>
      </w:r>
    </w:p>
    <w:p w:rsidR="007E17D5" w:rsidRPr="009A79C8" w:rsidRDefault="007E17D5" w:rsidP="007E17D5">
      <w:pPr>
        <w:shd w:val="clear" w:color="auto" w:fill="FFFFFF"/>
        <w:spacing w:after="0" w:line="240" w:lineRule="auto"/>
        <w:rPr>
          <w:rFonts w:eastAsia="Times New Roman" w:cstheme="minorHAnsi"/>
          <w:color w:val="2E2D2D"/>
          <w:spacing w:val="15"/>
          <w:sz w:val="26"/>
          <w:szCs w:val="26"/>
          <w:lang w:eastAsia="cs-CZ"/>
        </w:rPr>
      </w:pPr>
      <w:r w:rsidRPr="009A79C8">
        <w:rPr>
          <w:rFonts w:eastAsia="Times New Roman" w:cstheme="minorHAnsi"/>
          <w:b/>
          <w:bCs/>
          <w:color w:val="2E2D2D"/>
          <w:spacing w:val="15"/>
          <w:sz w:val="26"/>
          <w:szCs w:val="26"/>
          <w:lang w:eastAsia="cs-CZ"/>
        </w:rPr>
        <w:t>Graf 2:</w:t>
      </w:r>
      <w:r w:rsidRPr="009A79C8">
        <w:rPr>
          <w:rFonts w:eastAsia="Times New Roman" w:cstheme="minorHAnsi"/>
          <w:color w:val="2E2D2D"/>
          <w:spacing w:val="15"/>
          <w:sz w:val="26"/>
          <w:szCs w:val="26"/>
          <w:lang w:eastAsia="cs-CZ"/>
        </w:rPr>
        <w:t> Grafické znázornění zastoupení vybraných iontů v tělesných tekutinách (plazma = tekutá složka krve; intersticiální tekutina = tekutina vyplňující mezibuněčný prostor; intracelulární tekutina = tekutina uvnitř buněk);</w:t>
      </w:r>
      <w:r w:rsidRPr="009A79C8">
        <w:rPr>
          <w:rFonts w:eastAsia="Times New Roman" w:cstheme="minorHAnsi"/>
          <w:color w:val="2E2D2D"/>
          <w:spacing w:val="15"/>
          <w:sz w:val="26"/>
          <w:szCs w:val="26"/>
          <w:lang w:eastAsia="cs-CZ"/>
        </w:rPr>
        <w:br/>
        <w:t>-</w:t>
      </w:r>
      <w:r w:rsidRPr="009A79C8">
        <w:rPr>
          <w:rFonts w:eastAsia="Times New Roman" w:cstheme="minorHAnsi"/>
          <w:color w:val="2E2D2D"/>
          <w:spacing w:val="15"/>
          <w:sz w:val="26"/>
          <w:szCs w:val="26"/>
          <w:lang w:eastAsia="cs-CZ"/>
        </w:rPr>
        <w:br/>
      </w:r>
      <w:hyperlink r:id="rId14" w:history="1">
        <w:r w:rsidRPr="009A79C8">
          <w:rPr>
            <w:rFonts w:eastAsia="Times New Roman" w:cstheme="minorHAnsi"/>
            <w:b/>
            <w:bCs/>
            <w:color w:val="2E2D2D"/>
            <w:spacing w:val="15"/>
            <w:sz w:val="26"/>
            <w:szCs w:val="26"/>
            <w:u w:val="single"/>
            <w:lang w:eastAsia="cs-CZ"/>
          </w:rPr>
          <w:t>data pro graf 2</w:t>
        </w:r>
      </w:hyperlink>
    </w:p>
    <w:p w:rsidR="007E17D5" w:rsidRPr="009A79C8" w:rsidRDefault="007E17D5" w:rsidP="007E17D5">
      <w:pPr>
        <w:shd w:val="clear" w:color="auto" w:fill="FFFFFF"/>
        <w:spacing w:after="600" w:line="240" w:lineRule="auto"/>
        <w:rPr>
          <w:rFonts w:eastAsia="Times New Roman" w:cstheme="minorHAnsi"/>
          <w:color w:val="2E2D2D"/>
          <w:spacing w:val="15"/>
          <w:sz w:val="26"/>
          <w:szCs w:val="26"/>
          <w:lang w:eastAsia="cs-CZ"/>
        </w:rPr>
      </w:pPr>
      <w:r w:rsidRPr="009A79C8">
        <w:rPr>
          <w:rFonts w:eastAsia="Times New Roman" w:cstheme="minorHAnsi"/>
          <w:noProof/>
          <w:color w:val="2E2D2D"/>
          <w:spacing w:val="15"/>
          <w:sz w:val="26"/>
          <w:szCs w:val="26"/>
          <w:lang w:eastAsia="cs-CZ"/>
        </w:rPr>
        <w:lastRenderedPageBreak/>
        <w:drawing>
          <wp:inline distT="0" distB="0" distL="0" distR="0">
            <wp:extent cx="6645910" cy="4867910"/>
            <wp:effectExtent l="0" t="0" r="2540" b="8890"/>
            <wp:docPr id="2" name="Obrázek 2" descr="Graf zastoupení vybraných iontů v tělesných tekutiná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f zastoupení vybraných iontů v tělesných tekutinác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5910" cy="4867910"/>
                    </a:xfrm>
                    <a:prstGeom prst="rect">
                      <a:avLst/>
                    </a:prstGeom>
                    <a:noFill/>
                    <a:ln>
                      <a:noFill/>
                    </a:ln>
                  </pic:spPr>
                </pic:pic>
              </a:graphicData>
            </a:graphic>
          </wp:inline>
        </w:drawing>
      </w:r>
    </w:p>
    <w:p w:rsidR="007E17D5" w:rsidRPr="009A79C8" w:rsidRDefault="007E17D5" w:rsidP="007E17D5">
      <w:pPr>
        <w:shd w:val="clear" w:color="auto" w:fill="FFFFFF"/>
        <w:spacing w:after="0" w:line="240" w:lineRule="auto"/>
        <w:rPr>
          <w:rFonts w:eastAsia="Times New Roman" w:cstheme="minorHAnsi"/>
          <w:color w:val="2E2D2D"/>
          <w:spacing w:val="15"/>
          <w:sz w:val="26"/>
          <w:szCs w:val="26"/>
          <w:lang w:eastAsia="cs-CZ"/>
        </w:rPr>
      </w:pPr>
      <w:r w:rsidRPr="009A79C8">
        <w:rPr>
          <w:rFonts w:eastAsia="Times New Roman" w:cstheme="minorHAnsi"/>
          <w:b/>
          <w:bCs/>
          <w:color w:val="2E2D2D"/>
          <w:spacing w:val="15"/>
          <w:sz w:val="26"/>
          <w:szCs w:val="26"/>
          <w:lang w:eastAsia="cs-CZ"/>
        </w:rPr>
        <w:t>Graf 3:</w:t>
      </w:r>
      <w:r w:rsidRPr="009A79C8">
        <w:rPr>
          <w:rFonts w:eastAsia="Times New Roman" w:cstheme="minorHAnsi"/>
          <w:color w:val="2E2D2D"/>
          <w:spacing w:val="15"/>
          <w:sz w:val="26"/>
          <w:szCs w:val="26"/>
          <w:lang w:eastAsia="cs-CZ"/>
        </w:rPr>
        <w:t> Grafické znázornění zastoupení vybraných iontů v tělesných tekutinách a 4× zředěné mořské vodě</w:t>
      </w:r>
    </w:p>
    <w:p w:rsidR="007E17D5" w:rsidRPr="009A79C8" w:rsidRDefault="007E17D5" w:rsidP="007E17D5">
      <w:pPr>
        <w:shd w:val="clear" w:color="auto" w:fill="FFFFFF"/>
        <w:spacing w:after="600" w:line="240" w:lineRule="auto"/>
        <w:rPr>
          <w:rFonts w:eastAsia="Times New Roman" w:cstheme="minorHAnsi"/>
          <w:color w:val="2E2D2D"/>
          <w:spacing w:val="15"/>
          <w:sz w:val="26"/>
          <w:szCs w:val="26"/>
          <w:lang w:eastAsia="cs-CZ"/>
        </w:rPr>
      </w:pPr>
      <w:r w:rsidRPr="009A79C8">
        <w:rPr>
          <w:rFonts w:eastAsia="Times New Roman" w:cstheme="minorHAnsi"/>
          <w:noProof/>
          <w:color w:val="2E2D2D"/>
          <w:spacing w:val="15"/>
          <w:sz w:val="26"/>
          <w:szCs w:val="26"/>
          <w:lang w:eastAsia="cs-CZ"/>
        </w:rPr>
        <w:drawing>
          <wp:inline distT="0" distB="0" distL="0" distR="0">
            <wp:extent cx="6645910" cy="3735070"/>
            <wp:effectExtent l="0" t="0" r="2540" b="0"/>
            <wp:docPr id="1" name="Obrázek 1" descr=" Graf zastoupení vybraných iontů v tělesných tekutinách a 4× zředěné mořské vod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Graf zastoupení vybraných iontů v tělesných tekutinách a 4× zředěné mořské vodě"/>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3735070"/>
                    </a:xfrm>
                    <a:prstGeom prst="rect">
                      <a:avLst/>
                    </a:prstGeom>
                    <a:noFill/>
                    <a:ln>
                      <a:noFill/>
                    </a:ln>
                  </pic:spPr>
                </pic:pic>
              </a:graphicData>
            </a:graphic>
          </wp:inline>
        </w:drawing>
      </w:r>
    </w:p>
    <w:p w:rsidR="007E17D5" w:rsidRPr="009A79C8" w:rsidRDefault="007E17D5" w:rsidP="007E17D5">
      <w:pPr>
        <w:shd w:val="clear" w:color="auto" w:fill="FFFFFF"/>
        <w:spacing w:before="675" w:after="525" w:line="240" w:lineRule="auto"/>
        <w:outlineLvl w:val="1"/>
        <w:rPr>
          <w:rFonts w:eastAsia="Times New Roman" w:cstheme="minorHAnsi"/>
          <w:color w:val="000000"/>
          <w:spacing w:val="45"/>
          <w:sz w:val="45"/>
          <w:szCs w:val="45"/>
          <w:lang w:eastAsia="cs-CZ"/>
        </w:rPr>
      </w:pPr>
      <w:r w:rsidRPr="009A79C8">
        <w:rPr>
          <w:rFonts w:eastAsia="Times New Roman" w:cstheme="minorHAnsi"/>
          <w:color w:val="000000"/>
          <w:spacing w:val="45"/>
          <w:sz w:val="45"/>
          <w:szCs w:val="45"/>
          <w:lang w:eastAsia="cs-CZ"/>
        </w:rPr>
        <w:lastRenderedPageBreak/>
        <w:t>Co říci závěrem?</w:t>
      </w:r>
    </w:p>
    <w:p w:rsidR="007E17D5" w:rsidRPr="009A79C8" w:rsidRDefault="007E17D5" w:rsidP="007E17D5">
      <w:pPr>
        <w:shd w:val="clear" w:color="auto" w:fill="FFFFFF"/>
        <w:spacing w:after="600" w:line="240" w:lineRule="auto"/>
        <w:rPr>
          <w:rFonts w:eastAsia="Times New Roman" w:cstheme="minorHAnsi"/>
          <w:color w:val="2E2D2D"/>
          <w:spacing w:val="15"/>
          <w:sz w:val="26"/>
          <w:szCs w:val="26"/>
          <w:lang w:eastAsia="cs-CZ"/>
        </w:rPr>
      </w:pPr>
      <w:r w:rsidRPr="009A79C8">
        <w:rPr>
          <w:rFonts w:eastAsia="Times New Roman" w:cstheme="minorHAnsi"/>
          <w:color w:val="2E2D2D"/>
          <w:spacing w:val="15"/>
          <w:sz w:val="26"/>
          <w:szCs w:val="26"/>
          <w:lang w:eastAsia="cs-CZ"/>
        </w:rPr>
        <w:t>Z grafu č. 1 vyplývá, že mořská voda je oproti vodám minerálním bohatší na minerály v kladném mocenství (Mg, Ca, Na, K), stopové prvky a další obohacující látky a síranové anionty.</w:t>
      </w:r>
    </w:p>
    <w:p w:rsidR="007E17D5" w:rsidRPr="009A79C8" w:rsidRDefault="007E17D5" w:rsidP="007E17D5">
      <w:pPr>
        <w:shd w:val="clear" w:color="auto" w:fill="FFFFFF"/>
        <w:spacing w:after="600" w:line="240" w:lineRule="auto"/>
        <w:rPr>
          <w:rFonts w:eastAsia="Times New Roman" w:cstheme="minorHAnsi"/>
          <w:color w:val="2E2D2D"/>
          <w:spacing w:val="15"/>
          <w:sz w:val="26"/>
          <w:szCs w:val="26"/>
          <w:lang w:eastAsia="cs-CZ"/>
        </w:rPr>
      </w:pPr>
      <w:r w:rsidRPr="009A79C8">
        <w:rPr>
          <w:rFonts w:eastAsia="Times New Roman" w:cstheme="minorHAnsi"/>
          <w:color w:val="2E2D2D"/>
          <w:spacing w:val="15"/>
          <w:sz w:val="26"/>
          <w:szCs w:val="26"/>
          <w:lang w:eastAsia="cs-CZ"/>
        </w:rPr>
        <w:t>Bylo prokázáno, že konzumace mořské vody zlepšuje hladinu cholesterolu a pomáhá předcházet kardiovaskulárním onemocněním. Snižuje krevní tlak, množství tuku a tělesnou hmotnost. Může pomoci při léčbě diabetu, šedého zákalu, žaludečních vředů či kožních potíží, ochraňuje játra. Byl také prokázán léčebný potenciál k prevenci rakovinného bujení či léčbě osteoporózy.</w:t>
      </w:r>
    </w:p>
    <w:p w:rsidR="007E17D5" w:rsidRPr="009A79C8" w:rsidRDefault="007E17D5" w:rsidP="007E17D5">
      <w:pPr>
        <w:shd w:val="clear" w:color="auto" w:fill="FFFFFF"/>
        <w:spacing w:after="600" w:line="240" w:lineRule="auto"/>
        <w:rPr>
          <w:rFonts w:eastAsia="Times New Roman" w:cstheme="minorHAnsi"/>
          <w:color w:val="2E2D2D"/>
          <w:spacing w:val="15"/>
          <w:sz w:val="26"/>
          <w:szCs w:val="26"/>
          <w:lang w:eastAsia="cs-CZ"/>
        </w:rPr>
      </w:pPr>
      <w:r w:rsidRPr="009A79C8">
        <w:rPr>
          <w:rFonts w:eastAsia="Times New Roman" w:cstheme="minorHAnsi"/>
          <w:color w:val="2E2D2D"/>
          <w:spacing w:val="15"/>
          <w:sz w:val="26"/>
          <w:szCs w:val="26"/>
          <w:lang w:eastAsia="cs-CZ"/>
        </w:rPr>
        <w:t>Cítíte se unavení, obtížně se vám ráno vstává, připadáte si bez energie? I s těmito problémy vám může mořská voda pomoci.</w:t>
      </w:r>
    </w:p>
    <w:p w:rsidR="007E17D5" w:rsidRPr="009A79C8" w:rsidRDefault="007E17D5" w:rsidP="007E17D5">
      <w:pPr>
        <w:shd w:val="clear" w:color="auto" w:fill="FFFFFF"/>
        <w:spacing w:after="600" w:line="240" w:lineRule="auto"/>
        <w:rPr>
          <w:rFonts w:eastAsia="Times New Roman" w:cstheme="minorHAnsi"/>
          <w:color w:val="2E2D2D"/>
          <w:spacing w:val="15"/>
          <w:sz w:val="26"/>
          <w:szCs w:val="26"/>
          <w:lang w:eastAsia="cs-CZ"/>
        </w:rPr>
      </w:pPr>
      <w:r w:rsidRPr="009A79C8">
        <w:rPr>
          <w:rFonts w:eastAsia="Times New Roman" w:cstheme="minorHAnsi"/>
          <w:color w:val="2E2D2D"/>
          <w:spacing w:val="15"/>
          <w:sz w:val="26"/>
          <w:szCs w:val="26"/>
          <w:lang w:eastAsia="cs-CZ"/>
        </w:rPr>
        <w:t>Čistota podzemních vod je navíc ohrožena lidskou činností, kdy může dojít ke kontaminaci např. zemědělstvím, průmyslem nebo těžbou dřeva. Použití nevhodného hnojiva, pesticidu či jiného chemického přípravku může mít pro lidi pravidelně konzumující primárně podzemní vodu, zdravotní následky.</w:t>
      </w:r>
    </w:p>
    <w:p w:rsidR="007E17D5" w:rsidRPr="009A79C8" w:rsidRDefault="007E17D5" w:rsidP="007E17D5">
      <w:pPr>
        <w:shd w:val="clear" w:color="auto" w:fill="FFFFFF"/>
        <w:spacing w:after="600" w:line="240" w:lineRule="auto"/>
        <w:rPr>
          <w:rFonts w:eastAsia="Times New Roman" w:cstheme="minorHAnsi"/>
          <w:color w:val="2E2D2D"/>
          <w:spacing w:val="15"/>
          <w:sz w:val="26"/>
          <w:szCs w:val="26"/>
          <w:lang w:eastAsia="cs-CZ"/>
        </w:rPr>
      </w:pPr>
      <w:r w:rsidRPr="009A79C8">
        <w:rPr>
          <w:rFonts w:eastAsia="Times New Roman" w:cstheme="minorHAnsi"/>
          <w:color w:val="2E2D2D"/>
          <w:spacing w:val="15"/>
          <w:sz w:val="26"/>
          <w:szCs w:val="26"/>
          <w:lang w:eastAsia="cs-CZ"/>
        </w:rPr>
        <w:t>Na Zemi je stále dostatek mořské vody, která není působením člověka poznamenána natolik, že by se po základních čisticích procesech nedala konzumovat. Pokud ji budeme užívat podle doporučení, může nám být nápomocna nejen jako prevence onemocnění, ale mnohdy i ke zlepšení stavu již propuklých nemocí.</w:t>
      </w:r>
    </w:p>
    <w:p w:rsidR="007E17D5" w:rsidRPr="009A79C8" w:rsidRDefault="007E17D5" w:rsidP="007E17D5">
      <w:pPr>
        <w:shd w:val="clear" w:color="auto" w:fill="FFFFFF"/>
        <w:spacing w:after="600" w:line="240" w:lineRule="auto"/>
        <w:rPr>
          <w:rFonts w:eastAsia="Times New Roman" w:cstheme="minorHAnsi"/>
          <w:color w:val="2E2D2D"/>
          <w:spacing w:val="15"/>
          <w:sz w:val="26"/>
          <w:szCs w:val="26"/>
          <w:lang w:eastAsia="cs-CZ"/>
        </w:rPr>
      </w:pPr>
      <w:r w:rsidRPr="009A79C8">
        <w:rPr>
          <w:rFonts w:eastAsia="Times New Roman" w:cstheme="minorHAnsi"/>
          <w:color w:val="2E2D2D"/>
          <w:spacing w:val="15"/>
          <w:sz w:val="26"/>
          <w:szCs w:val="26"/>
          <w:lang w:eastAsia="cs-CZ"/>
        </w:rPr>
        <w:t> </w:t>
      </w:r>
    </w:p>
    <w:p w:rsidR="007E17D5" w:rsidRPr="009A79C8" w:rsidRDefault="007E17D5" w:rsidP="007E17D5">
      <w:pPr>
        <w:shd w:val="clear" w:color="auto" w:fill="FFFFFF"/>
        <w:spacing w:before="675" w:after="525" w:line="240" w:lineRule="auto"/>
        <w:outlineLvl w:val="1"/>
        <w:rPr>
          <w:rFonts w:eastAsia="Times New Roman" w:cstheme="minorHAnsi"/>
          <w:color w:val="000000"/>
          <w:spacing w:val="45"/>
          <w:sz w:val="45"/>
          <w:szCs w:val="45"/>
          <w:lang w:eastAsia="cs-CZ"/>
        </w:rPr>
      </w:pPr>
      <w:r w:rsidRPr="009A79C8">
        <w:rPr>
          <w:rFonts w:eastAsia="Times New Roman" w:cstheme="minorHAnsi"/>
          <w:color w:val="000000"/>
          <w:spacing w:val="45"/>
          <w:sz w:val="45"/>
          <w:szCs w:val="45"/>
          <w:lang w:eastAsia="cs-CZ"/>
        </w:rPr>
        <w:t>Mořská voda pro každodenní užití - Aqua de Mar</w:t>
      </w:r>
    </w:p>
    <w:p w:rsidR="007E17D5" w:rsidRPr="009A79C8" w:rsidRDefault="007E17D5" w:rsidP="007E17D5">
      <w:pPr>
        <w:shd w:val="clear" w:color="auto" w:fill="FFFFFF"/>
        <w:spacing w:after="312" w:line="240" w:lineRule="auto"/>
        <w:rPr>
          <w:rFonts w:eastAsia="Times New Roman" w:cstheme="minorHAnsi"/>
          <w:color w:val="2E2D2D"/>
          <w:spacing w:val="15"/>
          <w:sz w:val="26"/>
          <w:szCs w:val="26"/>
          <w:lang w:eastAsia="cs-CZ"/>
        </w:rPr>
      </w:pPr>
      <w:r w:rsidRPr="009A79C8">
        <w:rPr>
          <w:rFonts w:eastAsia="Times New Roman" w:cstheme="minorHAnsi"/>
          <w:color w:val="2E2D2D"/>
          <w:spacing w:val="15"/>
          <w:sz w:val="26"/>
          <w:szCs w:val="26"/>
          <w:lang w:eastAsia="cs-CZ"/>
        </w:rPr>
        <w:t>Zahrnutí mořské vody do jídeníčku je snadná cesta z oslabené imunity. Bez chemických přísad, zato však se 78 minerály bude bojovat za vaše zdraví.</w:t>
      </w:r>
    </w:p>
    <w:p w:rsidR="007E17D5" w:rsidRPr="009A79C8" w:rsidRDefault="007E17D5" w:rsidP="007E17D5">
      <w:pPr>
        <w:shd w:val="clear" w:color="auto" w:fill="FFFFFF"/>
        <w:spacing w:line="240" w:lineRule="auto"/>
        <w:rPr>
          <w:rFonts w:eastAsia="Times New Roman" w:cstheme="minorHAnsi"/>
          <w:color w:val="2E2D2D"/>
          <w:spacing w:val="15"/>
          <w:sz w:val="26"/>
          <w:szCs w:val="26"/>
          <w:lang w:eastAsia="cs-CZ"/>
        </w:rPr>
      </w:pPr>
      <w:r w:rsidRPr="009A79C8">
        <w:rPr>
          <w:rFonts w:eastAsia="Times New Roman" w:cstheme="minorHAnsi"/>
          <w:color w:val="2E2D2D"/>
          <w:spacing w:val="15"/>
          <w:sz w:val="26"/>
          <w:szCs w:val="26"/>
          <w:lang w:eastAsia="cs-CZ"/>
        </w:rPr>
        <w:t>Mořskou vodu můžete používat při vaření, na proplach dutin, ale i na pití - naředěnou 1:3. Z dvoulitrové láhve tak získáte 8 litrů vody připravené k pití, litr vás tedy vyjde na 31,10 Kč. Levné a přirozené zdraví z moře objednávejte v našem e-shopu.</w:t>
      </w:r>
    </w:p>
    <w:p w:rsidR="005164BA" w:rsidRPr="009A79C8" w:rsidRDefault="005164BA">
      <w:pPr>
        <w:rPr>
          <w:rFonts w:cstheme="minorHAnsi"/>
        </w:rPr>
      </w:pPr>
    </w:p>
    <w:sectPr w:rsidR="005164BA" w:rsidRPr="009A79C8" w:rsidSect="007E17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B7F01"/>
    <w:multiLevelType w:val="multilevel"/>
    <w:tmpl w:val="274C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81435E"/>
    <w:multiLevelType w:val="multilevel"/>
    <w:tmpl w:val="556A4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9986463">
    <w:abstractNumId w:val="0"/>
  </w:num>
  <w:num w:numId="2" w16cid:durableId="1604534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D5"/>
    <w:rsid w:val="005164BA"/>
    <w:rsid w:val="007E17D5"/>
    <w:rsid w:val="009A79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F295"/>
  <w15:chartTrackingRefBased/>
  <w15:docId w15:val="{14680A59-AF4D-4C51-9151-24C1DC03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7E17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7E17D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7E17D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E17D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7E17D5"/>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7E17D5"/>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7E17D5"/>
    <w:rPr>
      <w:color w:val="0000FF"/>
      <w:u w:val="single"/>
    </w:rPr>
  </w:style>
  <w:style w:type="paragraph" w:styleId="Normlnweb">
    <w:name w:val="Normal (Web)"/>
    <w:basedOn w:val="Normln"/>
    <w:uiPriority w:val="99"/>
    <w:semiHidden/>
    <w:unhideWhenUsed/>
    <w:rsid w:val="007E17D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E17D5"/>
    <w:rPr>
      <w:b/>
      <w:bCs/>
    </w:rPr>
  </w:style>
  <w:style w:type="character" w:styleId="Nevyeenzmnka">
    <w:name w:val="Unresolved Mention"/>
    <w:basedOn w:val="Standardnpsmoodstavce"/>
    <w:uiPriority w:val="99"/>
    <w:semiHidden/>
    <w:unhideWhenUsed/>
    <w:rsid w:val="009A7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18432">
      <w:bodyDiv w:val="1"/>
      <w:marLeft w:val="0"/>
      <w:marRight w:val="0"/>
      <w:marTop w:val="0"/>
      <w:marBottom w:val="0"/>
      <w:divBdr>
        <w:top w:val="none" w:sz="0" w:space="0" w:color="auto"/>
        <w:left w:val="none" w:sz="0" w:space="0" w:color="auto"/>
        <w:bottom w:val="none" w:sz="0" w:space="0" w:color="auto"/>
        <w:right w:val="none" w:sz="0" w:space="0" w:color="auto"/>
      </w:divBdr>
      <w:divsChild>
        <w:div w:id="1025013187">
          <w:marLeft w:val="0"/>
          <w:marRight w:val="0"/>
          <w:marTop w:val="0"/>
          <w:marBottom w:val="390"/>
          <w:divBdr>
            <w:top w:val="none" w:sz="0" w:space="0" w:color="auto"/>
            <w:left w:val="none" w:sz="0" w:space="0" w:color="auto"/>
            <w:bottom w:val="none" w:sz="0" w:space="0" w:color="auto"/>
            <w:right w:val="none" w:sz="0" w:space="0" w:color="auto"/>
          </w:divBdr>
          <w:divsChild>
            <w:div w:id="1985234668">
              <w:marLeft w:val="0"/>
              <w:marRight w:val="0"/>
              <w:marTop w:val="225"/>
              <w:marBottom w:val="300"/>
              <w:divBdr>
                <w:top w:val="none" w:sz="0" w:space="0" w:color="auto"/>
                <w:left w:val="none" w:sz="0" w:space="0" w:color="auto"/>
                <w:bottom w:val="none" w:sz="0" w:space="0" w:color="auto"/>
                <w:right w:val="none" w:sz="0" w:space="0" w:color="auto"/>
              </w:divBdr>
            </w:div>
            <w:div w:id="690841603">
              <w:marLeft w:val="0"/>
              <w:marRight w:val="0"/>
              <w:marTop w:val="0"/>
              <w:marBottom w:val="450"/>
              <w:divBdr>
                <w:top w:val="none" w:sz="0" w:space="0" w:color="auto"/>
                <w:left w:val="none" w:sz="0" w:space="0" w:color="auto"/>
                <w:bottom w:val="none" w:sz="0" w:space="0" w:color="auto"/>
                <w:right w:val="none" w:sz="0" w:space="0" w:color="auto"/>
              </w:divBdr>
              <w:divsChild>
                <w:div w:id="1891720186">
                  <w:marLeft w:val="0"/>
                  <w:marRight w:val="0"/>
                  <w:marTop w:val="0"/>
                  <w:marBottom w:val="0"/>
                  <w:divBdr>
                    <w:top w:val="none" w:sz="0" w:space="0" w:color="auto"/>
                    <w:left w:val="none" w:sz="0" w:space="0" w:color="auto"/>
                    <w:bottom w:val="none" w:sz="0" w:space="0" w:color="auto"/>
                    <w:right w:val="none" w:sz="0" w:space="0" w:color="auto"/>
                  </w:divBdr>
                </w:div>
              </w:divsChild>
            </w:div>
            <w:div w:id="1943608207">
              <w:marLeft w:val="0"/>
              <w:marRight w:val="0"/>
              <w:marTop w:val="0"/>
              <w:marBottom w:val="0"/>
              <w:divBdr>
                <w:top w:val="none" w:sz="0" w:space="0" w:color="auto"/>
                <w:left w:val="none" w:sz="0" w:space="0" w:color="auto"/>
                <w:bottom w:val="none" w:sz="0" w:space="0" w:color="auto"/>
                <w:right w:val="none" w:sz="0" w:space="0" w:color="auto"/>
              </w:divBdr>
            </w:div>
          </w:divsChild>
        </w:div>
        <w:div w:id="1667393032">
          <w:marLeft w:val="0"/>
          <w:marRight w:val="0"/>
          <w:marTop w:val="0"/>
          <w:marBottom w:val="0"/>
          <w:divBdr>
            <w:top w:val="none" w:sz="0" w:space="0" w:color="auto"/>
            <w:left w:val="none" w:sz="0" w:space="0" w:color="auto"/>
            <w:bottom w:val="none" w:sz="0" w:space="0" w:color="auto"/>
            <w:right w:val="none" w:sz="0" w:space="0" w:color="auto"/>
          </w:divBdr>
          <w:divsChild>
            <w:div w:id="1406995786">
              <w:marLeft w:val="0"/>
              <w:marRight w:val="0"/>
              <w:marTop w:val="0"/>
              <w:marBottom w:val="1125"/>
              <w:divBdr>
                <w:top w:val="none" w:sz="0" w:space="0" w:color="auto"/>
                <w:left w:val="none" w:sz="0" w:space="0" w:color="auto"/>
                <w:bottom w:val="none" w:sz="0" w:space="0" w:color="auto"/>
                <w:right w:val="none" w:sz="0" w:space="0" w:color="auto"/>
              </w:divBdr>
              <w:divsChild>
                <w:div w:id="1402288761">
                  <w:marLeft w:val="0"/>
                  <w:marRight w:val="0"/>
                  <w:marTop w:val="0"/>
                  <w:marBottom w:val="0"/>
                  <w:divBdr>
                    <w:top w:val="none" w:sz="0" w:space="0" w:color="auto"/>
                    <w:left w:val="none" w:sz="0" w:space="0" w:color="auto"/>
                    <w:bottom w:val="none" w:sz="0" w:space="0" w:color="auto"/>
                    <w:right w:val="none" w:sz="0" w:space="0" w:color="auto"/>
                  </w:divBdr>
                  <w:divsChild>
                    <w:div w:id="96677733">
                      <w:marLeft w:val="0"/>
                      <w:marRight w:val="0"/>
                      <w:marTop w:val="0"/>
                      <w:marBottom w:val="0"/>
                      <w:divBdr>
                        <w:top w:val="none" w:sz="0" w:space="0" w:color="auto"/>
                        <w:left w:val="none" w:sz="0" w:space="0" w:color="auto"/>
                        <w:bottom w:val="none" w:sz="0" w:space="0" w:color="auto"/>
                        <w:right w:val="none" w:sz="0" w:space="0" w:color="auto"/>
                      </w:divBdr>
                    </w:div>
                    <w:div w:id="14796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hemar.cz/eshop/p/aqua-de-mar-pet-20ml-9/"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re.com/Blog/Modeling%20-Seawater-in-ProMax.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www.bohemar.cz/data/storage/thumbs/1600x1600-scaleshrink-ke/images/waves-1867285_1280.jpg" TargetMode="External"/><Relationship Id="rId11" Type="http://schemas.openxmlformats.org/officeDocument/2006/relationships/hyperlink" Target="https://cs.wikipedia.org/wiki/Seznam_%C4%8Desk%C3%BDch_miner%C3%A1ln%C3%ADch_vod" TargetMode="External"/><Relationship Id="rId5" Type="http://schemas.openxmlformats.org/officeDocument/2006/relationships/hyperlink" Target="https://www.youtube.com/watch?v=mLQXA-D8zqQ&amp;t=1s" TargetMode="External"/><Relationship Id="rId15" Type="http://schemas.openxmlformats.org/officeDocument/2006/relationships/image" Target="media/image3.png"/><Relationship Id="rId10" Type="http://schemas.openxmlformats.org/officeDocument/2006/relationships/hyperlink" Target="https://www.bohemar.cz/proc-pouzivat-morskou-vodu/" TargetMode="External"/><Relationship Id="rId4" Type="http://schemas.openxmlformats.org/officeDocument/2006/relationships/webSettings" Target="webSettings.xml"/><Relationship Id="rId9" Type="http://schemas.openxmlformats.org/officeDocument/2006/relationships/hyperlink" Target="https://www.bohemar.cz/eshop/" TargetMode="External"/><Relationship Id="rId14" Type="http://schemas.openxmlformats.org/officeDocument/2006/relationships/hyperlink" Target="https://www.researchgate.net/publication/327242203_Chapter-28_Electrolyte_and_Water_Balanc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1226</Words>
  <Characters>7234</Characters>
  <Application>Microsoft Office Word</Application>
  <DocSecurity>0</DocSecurity>
  <Lines>60</Lines>
  <Paragraphs>16</Paragraphs>
  <ScaleCrop>false</ScaleCrop>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Liška</dc:creator>
  <cp:keywords/>
  <dc:description/>
  <cp:lastModifiedBy>Miloš Liška</cp:lastModifiedBy>
  <cp:revision>2</cp:revision>
  <dcterms:created xsi:type="dcterms:W3CDTF">2022-09-29T09:48:00Z</dcterms:created>
  <dcterms:modified xsi:type="dcterms:W3CDTF">2022-10-27T16:22:00Z</dcterms:modified>
</cp:coreProperties>
</file>